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2"/>
        <w:jc w:val="left"/>
        <w:rPr>
          <w:rFonts w:hint="default" w:eastAsia="宋体" w:cs="Arial"/>
          <w:sz w:val="20"/>
          <w:lang w:val="en-US" w:eastAsia="zh-CN"/>
        </w:rPr>
      </w:pPr>
      <w:r>
        <w:rPr>
          <w:rFonts w:hint="eastAsia" w:cs="Arial"/>
          <w:sz w:val="20"/>
        </w:rPr>
        <w:t>3GPP TSG-RAN WG2 Meeting #13</w:t>
      </w:r>
      <w:r>
        <w:rPr>
          <w:rFonts w:hint="eastAsia" w:eastAsia="宋体" w:cs="Arial"/>
          <w:sz w:val="20"/>
          <w:lang w:val="en-US" w:eastAsia="zh-CN"/>
        </w:rPr>
        <w:t>3</w:t>
      </w:r>
      <w:r>
        <w:rPr>
          <w:rFonts w:hint="eastAsia" w:cs="Arial"/>
          <w:sz w:val="20"/>
        </w:rPr>
        <w:tab/>
      </w:r>
      <w:r>
        <w:rPr>
          <w:rFonts w:hint="eastAsia" w:cs="Arial"/>
          <w:sz w:val="20"/>
        </w:rPr>
        <w:t>R2-2600946</w:t>
      </w:r>
    </w:p>
    <w:p w14:paraId="0CCFC7D3">
      <w:pPr>
        <w:pStyle w:val="12"/>
        <w:jc w:val="left"/>
        <w:rPr>
          <w:rFonts w:hint="eastAsia" w:cs="Arial"/>
          <w:sz w:val="20"/>
        </w:rPr>
      </w:pPr>
      <w:r>
        <w:rPr>
          <w:rFonts w:hint="eastAsia" w:cs="Arial"/>
          <w:sz w:val="20"/>
        </w:rPr>
        <w:t>Gothenburg, Sweden, Feb. 09</w:t>
      </w:r>
      <w:r>
        <w:rPr>
          <w:rFonts w:hint="eastAsia" w:cs="Arial"/>
          <w:sz w:val="20"/>
          <w:vertAlign w:val="superscript"/>
        </w:rPr>
        <w:t>th</w:t>
      </w:r>
      <w:r>
        <w:rPr>
          <w:rFonts w:hint="eastAsia" w:cs="Arial"/>
          <w:sz w:val="20"/>
        </w:rPr>
        <w:t xml:space="preserve"> – 13</w:t>
      </w:r>
      <w:r>
        <w:rPr>
          <w:rFonts w:hint="eastAsia" w:cs="Arial"/>
          <w:sz w:val="20"/>
          <w:vertAlign w:val="superscript"/>
        </w:rPr>
        <w:t>th</w:t>
      </w:r>
    </w:p>
    <w:p w14:paraId="09A242E4">
      <w:pPr>
        <w:pStyle w:val="12"/>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9.7.2</w:t>
      </w:r>
    </w:p>
    <w:p w14:paraId="71EF1B02">
      <w:pPr>
        <w:pStyle w:val="12"/>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2"/>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support of IMS voice call over </w:t>
      </w:r>
      <w:r>
        <w:rPr>
          <w:rFonts w:hint="eastAsia" w:eastAsia="宋体" w:cs="Arial"/>
          <w:sz w:val="20"/>
          <w:lang w:val="en-US" w:eastAsia="zh-CN"/>
        </w:rPr>
        <w:t>IoT-NTN</w:t>
      </w:r>
    </w:p>
    <w:p w14:paraId="6DF56118">
      <w:pPr>
        <w:pStyle w:val="12"/>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32D96A4B">
      <w:pPr>
        <w:suppressAutoHyphens/>
        <w:adjustRightInd/>
        <w:spacing w:before="120"/>
        <w:rPr>
          <w:lang w:eastAsia="ja-JP"/>
        </w:rPr>
      </w:pPr>
      <w:r>
        <w:rPr>
          <w:rFonts w:hint="eastAsia" w:eastAsiaTheme="minorEastAsia"/>
          <w:b w:val="0"/>
          <w:bCs/>
          <w:lang w:val="en-US" w:eastAsia="zh-CN"/>
        </w:rPr>
        <w:t>In last RAN2 meeting, there were some discussion on voice over IoT-NTN, agreements are reached as following[1]:</w:t>
      </w:r>
    </w:p>
    <w:p w14:paraId="0960C986">
      <w:pPr>
        <w:pStyle w:val="13"/>
        <w:pBdr>
          <w:top w:val="single" w:color="auto" w:sz="4" w:space="1"/>
          <w:left w:val="single" w:color="auto" w:sz="4" w:space="4"/>
          <w:bottom w:val="single" w:color="auto" w:sz="4" w:space="1"/>
          <w:right w:val="single" w:color="auto" w:sz="4" w:space="4"/>
        </w:pBdr>
        <w:rPr>
          <w:lang w:eastAsia="ja-JP"/>
        </w:rPr>
      </w:pPr>
      <w:r>
        <w:rPr>
          <w:lang w:eastAsia="ja-JP"/>
        </w:rPr>
        <w:t>Agreements:</w:t>
      </w:r>
    </w:p>
    <w:p w14:paraId="095B7853">
      <w:pPr>
        <w:pStyle w:val="13"/>
        <w:pBdr>
          <w:top w:val="single" w:color="auto" w:sz="4" w:space="1"/>
          <w:left w:val="single" w:color="auto" w:sz="4" w:space="4"/>
          <w:bottom w:val="single" w:color="auto" w:sz="4" w:space="1"/>
          <w:right w:val="single" w:color="auto" w:sz="4" w:space="4"/>
        </w:pBdr>
        <w:rPr>
          <w:lang w:eastAsia="ja-JP"/>
        </w:rPr>
      </w:pPr>
      <w:r>
        <w:rPr>
          <w:lang w:eastAsia="ja-JP"/>
        </w:rPr>
        <w:t>1.</w:t>
      </w:r>
      <w:r>
        <w:rPr>
          <w:lang w:eastAsia="ja-JP"/>
        </w:rPr>
        <w:tab/>
      </w:r>
      <w:r>
        <w:rPr>
          <w:lang w:eastAsia="ja-JP"/>
        </w:rPr>
        <w:t>From RAN2 perspective UP solution (i.e., via DRB) is recommended for both IMS signalling and voice packet transmission over NB-IoT via GSO</w:t>
      </w:r>
    </w:p>
    <w:p w14:paraId="4FE5F68D">
      <w:pPr>
        <w:pStyle w:val="13"/>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RAN2 understands that whether/How to further down-select between UP non-IP and UP IP for voice packet is up to SA2</w:t>
      </w:r>
    </w:p>
    <w:p w14:paraId="14369A1C">
      <w:pPr>
        <w:pStyle w:val="13"/>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In UP solution, RAN2 understands that voice data packets will be transmitted via UM DRB while the voice signalling packets will be transmitted via AM DRB (no intention to mandate this in the specification)</w:t>
      </w:r>
    </w:p>
    <w:p w14:paraId="1DA025D7">
      <w:pPr>
        <w:pStyle w:val="13"/>
        <w:pBdr>
          <w:top w:val="single" w:color="auto" w:sz="4" w:space="1"/>
          <w:left w:val="single" w:color="auto" w:sz="4" w:space="4"/>
          <w:bottom w:val="single" w:color="auto" w:sz="4" w:space="1"/>
          <w:right w:val="single" w:color="auto" w:sz="4" w:space="4"/>
        </w:pBdr>
        <w:rPr>
          <w:lang w:eastAsia="ja-JP"/>
        </w:rPr>
      </w:pPr>
      <w:r>
        <w:rPr>
          <w:lang w:eastAsia="ja-JP"/>
        </w:rPr>
        <w:t>4.</w:t>
      </w:r>
      <w:r>
        <w:rPr>
          <w:lang w:eastAsia="ja-JP"/>
        </w:rPr>
        <w:tab/>
      </w:r>
      <w:r>
        <w:rPr>
          <w:lang w:eastAsia="ja-JP"/>
        </w:rPr>
        <w:t>RAN2 continues to assume that a UE can use only one solution (CP based or UP based) at a time (add this to the LS out)</w:t>
      </w:r>
    </w:p>
    <w:p w14:paraId="09CE815C">
      <w:pPr>
        <w:pStyle w:val="13"/>
        <w:pBdr>
          <w:top w:val="single" w:color="auto" w:sz="4" w:space="1"/>
          <w:left w:val="single" w:color="auto" w:sz="4" w:space="4"/>
          <w:bottom w:val="single" w:color="auto" w:sz="4" w:space="1"/>
          <w:right w:val="single" w:color="auto" w:sz="4" w:space="4"/>
        </w:pBdr>
        <w:rPr>
          <w:lang w:eastAsia="ja-JP"/>
        </w:rPr>
      </w:pPr>
      <w:r>
        <w:rPr>
          <w:lang w:eastAsia="ja-JP"/>
        </w:rPr>
        <w:t>5.</w:t>
      </w:r>
      <w:r>
        <w:rPr>
          <w:lang w:eastAsia="ja-JP"/>
        </w:rPr>
        <w:tab/>
      </w:r>
      <w:r>
        <w:rPr>
          <w:lang w:eastAsia="ja-JP"/>
        </w:rPr>
        <w:t>RoHC compression profiles for RTP/UDP/IP can be introduced for PDCP configuration in Rel-20 if UP IP solution will be adopted</w:t>
      </w:r>
    </w:p>
    <w:p w14:paraId="4922432E">
      <w:pPr>
        <w:pStyle w:val="13"/>
        <w:pBdr>
          <w:top w:val="single" w:color="auto" w:sz="4" w:space="1"/>
          <w:left w:val="single" w:color="auto" w:sz="4" w:space="4"/>
          <w:bottom w:val="single" w:color="auto" w:sz="4" w:space="1"/>
          <w:right w:val="single" w:color="auto" w:sz="4" w:space="4"/>
        </w:pBdr>
        <w:rPr>
          <w:lang w:eastAsia="ja-JP"/>
        </w:rPr>
      </w:pPr>
      <w:r>
        <w:rPr>
          <w:lang w:eastAsia="ja-JP"/>
        </w:rPr>
        <w:t>6.</w:t>
      </w:r>
      <w:r>
        <w:rPr>
          <w:lang w:eastAsia="ja-JP"/>
        </w:rPr>
        <w:tab/>
      </w:r>
      <w:r>
        <w:rPr>
          <w:lang w:eastAsia="ja-JP"/>
        </w:rPr>
        <w:t>RAN2 will continue working on solutions to address the scheduling for variable sized packets for the support of voice over NB-IoT</w:t>
      </w:r>
    </w:p>
    <w:p w14:paraId="256B976C">
      <w:pPr>
        <w:suppressAutoHyphens/>
        <w:adjustRightInd/>
        <w:spacing w:before="120"/>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w:t>
      </w:r>
      <w:r>
        <w:rPr>
          <w:rFonts w:hint="eastAsia" w:eastAsiaTheme="minorEastAsia"/>
          <w:bCs/>
          <w:lang w:val="en-US" w:eastAsia="zh-CN"/>
        </w:rPr>
        <w:t>support IMS voice call over GSO for NB-IoT-NTN.</w:t>
      </w:r>
    </w:p>
    <w:p w14:paraId="6559894C">
      <w:pPr>
        <w:pStyle w:val="2"/>
        <w:rPr>
          <w:rFonts w:hint="default" w:eastAsiaTheme="minorEastAsia"/>
          <w:bCs/>
          <w:sz w:val="32"/>
          <w:szCs w:val="32"/>
          <w:u w:val="single"/>
          <w:lang w:val="en-US" w:eastAsia="zh-CN"/>
        </w:rPr>
      </w:pPr>
      <w:r>
        <w:rPr>
          <w:rFonts w:cs="Arial"/>
          <w:sz w:val="32"/>
          <w:szCs w:val="32"/>
        </w:rPr>
        <w:t>Discussion</w:t>
      </w:r>
      <w:bookmarkStart w:id="0" w:name="_Hlk41985036"/>
    </w:p>
    <w:p w14:paraId="270BAF57">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outlineLvl w:val="2"/>
        <w:rPr>
          <w:rFonts w:hint="default" w:eastAsiaTheme="minorEastAsia"/>
          <w:b/>
          <w:bCs w:val="0"/>
          <w:sz w:val="24"/>
          <w:szCs w:val="24"/>
          <w:lang w:val="en-US" w:eastAsia="zh-CN"/>
        </w:rPr>
      </w:pPr>
      <w:r>
        <w:rPr>
          <w:rFonts w:hint="eastAsia" w:eastAsiaTheme="minorEastAsia"/>
          <w:b/>
          <w:bCs w:val="0"/>
          <w:sz w:val="24"/>
          <w:szCs w:val="24"/>
          <w:lang w:val="en-US" w:eastAsia="zh-CN"/>
        </w:rPr>
        <w:t xml:space="preserve">2.1 Variable sized packets scheduling </w:t>
      </w:r>
    </w:p>
    <w:p w14:paraId="66D46BDE">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Firstly, SPS for voice packets transmission could be considered due to that usually the packet size of voice service is fixed and the arrival interval meets certain rules of real-time services. Considering that the existing UP solution only supports SPS for BSR, therefore some enhancements are necessary to resolve the variable sized packets scheduling. And one of the main cases for the possible variable sized packets is the silence periods, to transmit the variable sized packets during voice service, the following three candidate solutions could be discussed.</w:t>
      </w:r>
    </w:p>
    <w:p w14:paraId="122C1646">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Option 1: Single SPS configuration</w:t>
      </w:r>
    </w:p>
    <w:p w14:paraId="07B44988">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Single SPS configuration is one simple solution without enhancement. Network just configure one SPS configuration for variable sized and period packets transmission, which may lead to waste of resources. The reason is that an SPS configuration must allocate resources according to the call period's bundling period and the maximum possible voice packet bundling size. However, in order to reduce the transmission delay especially in the uplink of GEO scenario, such solution may be the simplest easiest to implement.</w:t>
      </w:r>
    </w:p>
    <w:p w14:paraId="32196854">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center"/>
        <w:textAlignment w:val="baseline"/>
      </w:pPr>
      <w:r>
        <w:drawing>
          <wp:inline distT="0" distB="0" distL="114300" distR="114300">
            <wp:extent cx="4625340" cy="1281430"/>
            <wp:effectExtent l="0" t="0" r="571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4625340" cy="1281430"/>
                    </a:xfrm>
                    <a:prstGeom prst="rect">
                      <a:avLst/>
                    </a:prstGeom>
                    <a:noFill/>
                    <a:ln>
                      <a:noFill/>
                    </a:ln>
                  </pic:spPr>
                </pic:pic>
              </a:graphicData>
            </a:graphic>
          </wp:inline>
        </w:drawing>
      </w:r>
    </w:p>
    <w:p w14:paraId="3CB6B385">
      <w:pPr>
        <w:pStyle w:val="14"/>
        <w:keepNext w:val="0"/>
        <w:keepLines w:val="0"/>
        <w:pageBreakBefore w:val="0"/>
        <w:widowControl/>
        <w:kinsoku/>
        <w:wordWrap/>
        <w:overflowPunct/>
        <w:topLinePunct w:val="0"/>
        <w:autoSpaceDE/>
        <w:autoSpaceDN/>
        <w:bidi w:val="0"/>
        <w:adjustRightInd/>
        <w:snapToGrid/>
        <w:spacing w:before="0" w:after="0"/>
        <w:ind w:left="0" w:firstLine="0"/>
        <w:jc w:val="center"/>
        <w:textAlignment w:val="auto"/>
        <w:rPr>
          <w:rFonts w:hint="default"/>
          <w:lang w:val="en-US" w:eastAsia="zh-CN"/>
        </w:rPr>
      </w:pPr>
      <w:r>
        <w:rPr>
          <w:rFonts w:hint="eastAsia" w:eastAsia="宋体"/>
          <w:b/>
          <w:bCs/>
          <w:sz w:val="16"/>
          <w:szCs w:val="16"/>
          <w:lang w:val="en-US" w:eastAsia="zh-CN"/>
        </w:rPr>
        <w:t>Figure 1 Single SPS configuration</w:t>
      </w:r>
    </w:p>
    <w:p w14:paraId="60CCA10F">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Option 2: Multiple SPS Configuration with Dynamic Activation </w:t>
      </w:r>
    </w:p>
    <w:p w14:paraId="6998B6EE">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 xml:space="preserve">To be specific, for Multiple SPS configuration, network provides radio resource for voice packets for Talk Spurt and silence period respectively in different SPS configuration, i.e. two resource modes in the once SPS configuration, SPS resource mode 1 for voice packets and SPS resource mode 2 for silence period as shown in Figure 2. In the downlink, after a talk spurt ends, the network need transmit activation signaling (e.g. DCI) with the silent frame SID to activate the resource (period and TBS) for silent frame SPS. </w:t>
      </w:r>
    </w:p>
    <w:p w14:paraId="655DEB5D">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In uplink operations, RTT delays caused by additional SPS activation signaling may significantly delay data packets. While this is tolerable during transitions from talk to silent mode, severe latency issues will occur during silent-to-talk mode transitions.</w:t>
      </w:r>
    </w:p>
    <w:p w14:paraId="1473A676">
      <w:pPr>
        <w:pStyle w:val="14"/>
        <w:spacing w:after="0"/>
        <w:ind w:left="0" w:firstLine="0"/>
        <w:jc w:val="center"/>
        <w:rPr>
          <w:rFonts w:hint="default" w:eastAsiaTheme="minorEastAsia"/>
          <w:b w:val="0"/>
          <w:bCs/>
          <w:lang w:val="en-US" w:eastAsia="zh-CN"/>
        </w:rPr>
      </w:pPr>
      <w:r>
        <w:drawing>
          <wp:inline distT="0" distB="0" distL="114300" distR="114300">
            <wp:extent cx="4153535" cy="1837690"/>
            <wp:effectExtent l="0" t="0" r="6985" b="317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2"/>
                    <a:stretch>
                      <a:fillRect/>
                    </a:stretch>
                  </pic:blipFill>
                  <pic:spPr>
                    <a:xfrm>
                      <a:off x="0" y="0"/>
                      <a:ext cx="4153535" cy="1837690"/>
                    </a:xfrm>
                    <a:prstGeom prst="rect">
                      <a:avLst/>
                    </a:prstGeom>
                    <a:noFill/>
                    <a:ln>
                      <a:noFill/>
                    </a:ln>
                  </pic:spPr>
                </pic:pic>
              </a:graphicData>
            </a:graphic>
          </wp:inline>
        </w:drawing>
      </w:r>
    </w:p>
    <w:p w14:paraId="67EDA30F">
      <w:pPr>
        <w:pStyle w:val="14"/>
        <w:spacing w:after="0"/>
        <w:ind w:left="0" w:firstLine="0"/>
        <w:jc w:val="center"/>
        <w:rPr>
          <w:rFonts w:hint="default" w:eastAsiaTheme="minorEastAsia"/>
          <w:b w:val="0"/>
          <w:bCs/>
          <w:lang w:val="en-US" w:eastAsia="zh-CN"/>
        </w:rPr>
      </w:pPr>
      <w:r>
        <w:rPr>
          <w:rFonts w:hint="eastAsia" w:eastAsia="宋体"/>
          <w:b/>
          <w:bCs/>
          <w:sz w:val="16"/>
          <w:szCs w:val="16"/>
          <w:lang w:val="en-US" w:eastAsia="zh-CN"/>
        </w:rPr>
        <w:t xml:space="preserve">Figure 2 Multiple SPS Configuration with Dynamic Activation </w:t>
      </w:r>
    </w:p>
    <w:p w14:paraId="364CB5FF">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Option 3: Combination of SPS and dynamic scheduling</w:t>
      </w:r>
    </w:p>
    <w:p w14:paraId="6E28D24E">
      <w:pPr>
        <w:pStyle w:val="14"/>
        <w:spacing w:after="0"/>
        <w:ind w:left="0" w:firstLine="0"/>
        <w:jc w:val="both"/>
        <w:rPr>
          <w:rFonts w:hint="default" w:eastAsiaTheme="minorEastAsia"/>
          <w:b w:val="0"/>
          <w:bCs/>
          <w:lang w:val="en-US" w:eastAsia="zh-CN"/>
        </w:rPr>
      </w:pPr>
      <w:r>
        <w:rPr>
          <w:rFonts w:hint="default" w:eastAsiaTheme="minorEastAsia"/>
          <w:b w:val="0"/>
          <w:bCs/>
          <w:lang w:val="en-US" w:eastAsia="zh-CN"/>
        </w:rPr>
        <w:t xml:space="preserve">As illustrated in Figure 3, when multiple SPS </w:t>
      </w:r>
      <w:r>
        <w:rPr>
          <w:rFonts w:hint="eastAsia" w:eastAsiaTheme="minorEastAsia"/>
          <w:b w:val="0"/>
          <w:bCs/>
          <w:lang w:val="en-US" w:eastAsia="zh-CN"/>
        </w:rPr>
        <w:t xml:space="preserve">configuration </w:t>
      </w:r>
      <w:r>
        <w:rPr>
          <w:rFonts w:hint="default" w:eastAsiaTheme="minorEastAsia"/>
          <w:b w:val="0"/>
          <w:bCs/>
          <w:lang w:val="en-US" w:eastAsia="zh-CN"/>
        </w:rPr>
        <w:t xml:space="preserve">fail to accommodate sudden packet </w:t>
      </w:r>
      <w:r>
        <w:rPr>
          <w:rFonts w:hint="eastAsia" w:eastAsiaTheme="minorEastAsia"/>
          <w:b w:val="0"/>
          <w:bCs/>
          <w:lang w:val="en-US" w:eastAsia="zh-CN"/>
        </w:rPr>
        <w:t xml:space="preserve">size sharp increasing </w:t>
      </w:r>
      <w:r>
        <w:rPr>
          <w:rFonts w:hint="default" w:eastAsiaTheme="minorEastAsia"/>
          <w:b w:val="0"/>
          <w:bCs/>
          <w:lang w:val="en-US" w:eastAsia="zh-CN"/>
        </w:rPr>
        <w:t>(</w:t>
      </w:r>
      <w:r>
        <w:rPr>
          <w:rFonts w:hint="eastAsia" w:eastAsiaTheme="minorEastAsia"/>
          <w:b w:val="0"/>
          <w:bCs/>
          <w:lang w:val="en-US" w:eastAsia="zh-CN"/>
        </w:rPr>
        <w:t xml:space="preserve">e.g. </w:t>
      </w:r>
      <w:r>
        <w:rPr>
          <w:rFonts w:hint="default" w:eastAsiaTheme="minorEastAsia"/>
          <w:b w:val="0"/>
          <w:bCs/>
          <w:lang w:val="en-US" w:eastAsia="zh-CN"/>
        </w:rPr>
        <w:t xml:space="preserve">header overhead), additional dynamic scheduling-based transmission mechanisms </w:t>
      </w:r>
      <w:r>
        <w:rPr>
          <w:rFonts w:hint="eastAsia" w:eastAsiaTheme="minorEastAsia"/>
          <w:b w:val="0"/>
          <w:bCs/>
          <w:lang w:val="en-US" w:eastAsia="zh-CN"/>
        </w:rPr>
        <w:t xml:space="preserve">may </w:t>
      </w:r>
      <w:r>
        <w:rPr>
          <w:rFonts w:hint="default" w:eastAsiaTheme="minorEastAsia"/>
          <w:b w:val="0"/>
          <w:bCs/>
          <w:lang w:val="en-US" w:eastAsia="zh-CN"/>
        </w:rPr>
        <w:t xml:space="preserve">be considered. </w:t>
      </w:r>
      <w:r>
        <w:rPr>
          <w:rFonts w:hint="eastAsia" w:eastAsiaTheme="minorEastAsia"/>
          <w:b w:val="0"/>
          <w:bCs/>
          <w:lang w:val="en-US" w:eastAsia="zh-CN"/>
        </w:rPr>
        <w:t>However, e</w:t>
      </w:r>
      <w:r>
        <w:rPr>
          <w:rFonts w:hint="default" w:eastAsiaTheme="minorEastAsia"/>
          <w:b w:val="0"/>
          <w:bCs/>
          <w:lang w:val="en-US" w:eastAsia="zh-CN"/>
        </w:rPr>
        <w:t xml:space="preserve">xisting SPS parameters are adequate to handle both </w:t>
      </w:r>
      <w:r>
        <w:rPr>
          <w:rFonts w:hint="eastAsia" w:eastAsiaTheme="minorEastAsia"/>
          <w:b w:val="0"/>
          <w:bCs/>
          <w:lang w:val="en-US" w:eastAsia="zh-CN"/>
        </w:rPr>
        <w:t xml:space="preserve">talk </w:t>
      </w:r>
      <w:r>
        <w:rPr>
          <w:rFonts w:hint="default" w:eastAsiaTheme="minorEastAsia"/>
          <w:b w:val="0"/>
          <w:bCs/>
          <w:lang w:val="en-US" w:eastAsia="zh-CN"/>
        </w:rPr>
        <w:t xml:space="preserve">and silent state transitions, as well as the periodicity and size of packets. </w:t>
      </w:r>
      <w:r>
        <w:rPr>
          <w:rFonts w:hint="eastAsia" w:eastAsiaTheme="minorEastAsia"/>
          <w:b w:val="0"/>
          <w:bCs/>
          <w:lang w:val="en-US" w:eastAsia="zh-CN"/>
        </w:rPr>
        <w:t>D</w:t>
      </w:r>
      <w:r>
        <w:rPr>
          <w:rFonts w:hint="default" w:eastAsiaTheme="minorEastAsia"/>
          <w:b w:val="0"/>
          <w:bCs/>
          <w:lang w:val="en-US" w:eastAsia="zh-CN"/>
        </w:rPr>
        <w:t xml:space="preserve">ynamic scheduling would inevitably introduce significant RTT latency issues. Therefore, we </w:t>
      </w:r>
      <w:r>
        <w:rPr>
          <w:rFonts w:hint="eastAsia" w:eastAsiaTheme="minorEastAsia"/>
          <w:b w:val="0"/>
          <w:bCs/>
          <w:lang w:val="en-US" w:eastAsia="zh-CN"/>
        </w:rPr>
        <w:t xml:space="preserve">think </w:t>
      </w:r>
      <w:r>
        <w:rPr>
          <w:rFonts w:hint="default" w:eastAsiaTheme="minorEastAsia"/>
          <w:b w:val="0"/>
          <w:bCs/>
          <w:lang w:val="en-US" w:eastAsia="zh-CN"/>
        </w:rPr>
        <w:t xml:space="preserve">that the </w:t>
      </w:r>
      <w:r>
        <w:rPr>
          <w:rFonts w:hint="eastAsia" w:eastAsiaTheme="minorEastAsia"/>
          <w:b w:val="0"/>
          <w:bCs/>
          <w:lang w:val="en-US" w:eastAsia="zh-CN"/>
        </w:rPr>
        <w:t xml:space="preserve">combination </w:t>
      </w:r>
      <w:r>
        <w:rPr>
          <w:rFonts w:hint="default" w:eastAsiaTheme="minorEastAsia"/>
          <w:b w:val="0"/>
          <w:bCs/>
          <w:lang w:val="en-US" w:eastAsia="zh-CN"/>
        </w:rPr>
        <w:t xml:space="preserve">of SPS with dynamic scheduling </w:t>
      </w:r>
      <w:r>
        <w:rPr>
          <w:rFonts w:hint="eastAsia" w:eastAsiaTheme="minorEastAsia"/>
          <w:b w:val="0"/>
          <w:bCs/>
          <w:lang w:val="en-US" w:eastAsia="zh-CN"/>
        </w:rPr>
        <w:t xml:space="preserve">should </w:t>
      </w:r>
      <w:r>
        <w:rPr>
          <w:rFonts w:hint="default" w:eastAsiaTheme="minorEastAsia"/>
          <w:b w:val="0"/>
          <w:bCs/>
          <w:lang w:val="en-US" w:eastAsia="zh-CN"/>
        </w:rPr>
        <w:t xml:space="preserve">be </w:t>
      </w:r>
      <w:r>
        <w:rPr>
          <w:rFonts w:hint="eastAsia" w:eastAsiaTheme="minorEastAsia"/>
          <w:b w:val="0"/>
          <w:bCs/>
          <w:lang w:val="en-US" w:eastAsia="zh-CN"/>
        </w:rPr>
        <w:t>de</w:t>
      </w:r>
      <w:r>
        <w:rPr>
          <w:rFonts w:hint="default" w:eastAsiaTheme="minorEastAsia"/>
          <w:b w:val="0"/>
          <w:bCs/>
          <w:lang w:val="en-US" w:eastAsia="zh-CN"/>
        </w:rPr>
        <w:t>prioritized.</w:t>
      </w:r>
    </w:p>
    <w:p w14:paraId="5FD44036">
      <w:pPr>
        <w:pStyle w:val="14"/>
        <w:spacing w:after="0"/>
        <w:ind w:left="0" w:firstLine="0"/>
        <w:jc w:val="center"/>
        <w:rPr>
          <w:rFonts w:hint="eastAsia" w:eastAsiaTheme="minorEastAsia"/>
          <w:b w:val="0"/>
          <w:bCs/>
          <w:lang w:val="en-US" w:eastAsia="zh-CN"/>
        </w:rPr>
      </w:pPr>
      <w:r>
        <w:drawing>
          <wp:inline distT="0" distB="0" distL="114300" distR="114300">
            <wp:extent cx="4331970" cy="1431290"/>
            <wp:effectExtent l="0" t="0" r="1905" b="508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3"/>
                    <a:stretch>
                      <a:fillRect/>
                    </a:stretch>
                  </pic:blipFill>
                  <pic:spPr>
                    <a:xfrm>
                      <a:off x="0" y="0"/>
                      <a:ext cx="4331970" cy="1431290"/>
                    </a:xfrm>
                    <a:prstGeom prst="rect">
                      <a:avLst/>
                    </a:prstGeom>
                    <a:noFill/>
                    <a:ln>
                      <a:noFill/>
                    </a:ln>
                  </pic:spPr>
                </pic:pic>
              </a:graphicData>
            </a:graphic>
          </wp:inline>
        </w:drawing>
      </w:r>
    </w:p>
    <w:p w14:paraId="587E0541">
      <w:pPr>
        <w:pStyle w:val="14"/>
        <w:spacing w:after="0"/>
        <w:ind w:left="0" w:firstLine="0"/>
        <w:jc w:val="center"/>
        <w:rPr>
          <w:rFonts w:hint="eastAsia" w:eastAsia="宋体"/>
          <w:b/>
          <w:bCs/>
          <w:sz w:val="16"/>
          <w:szCs w:val="16"/>
          <w:lang w:val="en-US" w:eastAsia="zh-CN"/>
        </w:rPr>
      </w:pPr>
      <w:r>
        <w:rPr>
          <w:rFonts w:hint="eastAsia" w:eastAsia="宋体"/>
          <w:b/>
          <w:bCs/>
          <w:sz w:val="16"/>
          <w:szCs w:val="16"/>
          <w:lang w:val="en-US" w:eastAsia="zh-CN"/>
        </w:rPr>
        <w:t>Figure 3 Combination of SPS and dynamic scheduling</w:t>
      </w:r>
    </w:p>
    <w:p w14:paraId="2225897B">
      <w:pPr>
        <w:pStyle w:val="14"/>
        <w:keepNext w:val="0"/>
        <w:keepLines w:val="0"/>
        <w:pageBreakBefore w:val="0"/>
        <w:widowControl/>
        <w:kinsoku/>
        <w:wordWrap/>
        <w:overflowPunct w:val="0"/>
        <w:topLinePunct w:val="0"/>
        <w:autoSpaceDE/>
        <w:autoSpaceDN/>
        <w:bidi w:val="0"/>
        <w:adjustRightInd w:val="0"/>
        <w:snapToGrid w:val="0"/>
        <w:spacing w:before="120" w:after="120"/>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To schedule the variable sized packets, the following 3 solutions could be discussed:</w:t>
      </w:r>
    </w:p>
    <w:p w14:paraId="7B3685ED">
      <w:pPr>
        <w:pStyle w:val="14"/>
        <w:keepNext w:val="0"/>
        <w:keepLines w:val="0"/>
        <w:pageBreakBefore w:val="0"/>
        <w:widowControl/>
        <w:kinsoku/>
        <w:wordWrap/>
        <w:overflowPunct w:val="0"/>
        <w:topLinePunct w:val="0"/>
        <w:autoSpaceDE/>
        <w:autoSpaceDN/>
        <w:bidi w:val="0"/>
        <w:adjustRightInd w:val="0"/>
        <w:snapToGrid w:val="0"/>
        <w:spacing w:before="120" w:after="120"/>
        <w:ind w:left="0" w:firstLine="420" w:firstLineChars="0"/>
        <w:jc w:val="both"/>
        <w:textAlignment w:val="baseline"/>
        <w:rPr>
          <w:rFonts w:hint="eastAsia" w:eastAsiaTheme="minorEastAsia"/>
          <w:b/>
          <w:bCs w:val="0"/>
          <w:lang w:val="en-US" w:eastAsia="zh-CN"/>
        </w:rPr>
      </w:pPr>
      <w:r>
        <w:rPr>
          <w:rFonts w:hint="eastAsia" w:eastAsiaTheme="minorEastAsia"/>
          <w:b/>
          <w:bCs w:val="0"/>
          <w:lang w:val="en-US" w:eastAsia="zh-CN"/>
        </w:rPr>
        <w:t>Option 1: Single SPS configuration</w:t>
      </w:r>
    </w:p>
    <w:p w14:paraId="58857366">
      <w:pPr>
        <w:pStyle w:val="14"/>
        <w:keepNext w:val="0"/>
        <w:keepLines w:val="0"/>
        <w:pageBreakBefore w:val="0"/>
        <w:widowControl/>
        <w:kinsoku/>
        <w:wordWrap/>
        <w:overflowPunct w:val="0"/>
        <w:topLinePunct w:val="0"/>
        <w:autoSpaceDE/>
        <w:autoSpaceDN/>
        <w:bidi w:val="0"/>
        <w:adjustRightInd w:val="0"/>
        <w:snapToGrid w:val="0"/>
        <w:spacing w:before="120" w:after="120"/>
        <w:ind w:left="0" w:firstLine="420" w:firstLineChars="0"/>
        <w:jc w:val="both"/>
        <w:textAlignment w:val="baseline"/>
        <w:rPr>
          <w:rFonts w:hint="default" w:eastAsiaTheme="minorEastAsia"/>
          <w:b/>
          <w:bCs w:val="0"/>
          <w:lang w:val="en-US" w:eastAsia="zh-CN"/>
        </w:rPr>
      </w:pPr>
      <w:r>
        <w:rPr>
          <w:rFonts w:hint="eastAsia" w:eastAsiaTheme="minorEastAsia"/>
          <w:b/>
          <w:bCs w:val="0"/>
          <w:lang w:val="en-US" w:eastAsia="zh-CN"/>
        </w:rPr>
        <w:t>Option 2: Multiple SPS Configuration with Dynamic Activation</w:t>
      </w:r>
    </w:p>
    <w:p w14:paraId="60A619A1">
      <w:pPr>
        <w:pStyle w:val="14"/>
        <w:autoSpaceDE/>
        <w:autoSpaceDN/>
        <w:snapToGrid w:val="0"/>
        <w:spacing w:before="120" w:after="120"/>
        <w:ind w:left="0" w:firstLine="420"/>
        <w:jc w:val="both"/>
        <w:rPr>
          <w:rFonts w:hint="default" w:eastAsia="宋体"/>
          <w:b/>
          <w:bCs/>
          <w:sz w:val="16"/>
          <w:szCs w:val="16"/>
          <w:lang w:val="en-US" w:eastAsia="zh-CN"/>
        </w:rPr>
      </w:pPr>
      <w:r>
        <w:rPr>
          <w:rFonts w:hint="eastAsia" w:eastAsiaTheme="minorEastAsia"/>
          <w:b/>
          <w:bCs w:val="0"/>
          <w:lang w:val="en-US" w:eastAsia="zh-CN"/>
        </w:rPr>
        <w:t>Option 3: Combination of SPS and dynamic scheduling (Deprioritized)</w:t>
      </w:r>
    </w:p>
    <w:p w14:paraId="2301392B">
      <w:pPr>
        <w:pStyle w:val="14"/>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outlineLvl w:val="2"/>
        <w:rPr>
          <w:rFonts w:hint="default" w:eastAsiaTheme="minorEastAsia"/>
          <w:b/>
          <w:bCs w:val="0"/>
          <w:sz w:val="24"/>
          <w:szCs w:val="24"/>
          <w:lang w:val="en-US" w:eastAsia="zh-CN"/>
        </w:rPr>
      </w:pPr>
      <w:r>
        <w:rPr>
          <w:rFonts w:hint="eastAsia" w:eastAsiaTheme="minorEastAsia"/>
          <w:b/>
          <w:bCs w:val="0"/>
          <w:sz w:val="24"/>
          <w:szCs w:val="24"/>
          <w:lang w:val="en-US" w:eastAsia="zh-CN"/>
        </w:rPr>
        <w:t>2.2 Whether introduce new DRB(s)</w:t>
      </w:r>
    </w:p>
    <w:p w14:paraId="4587DCE1">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 xml:space="preserve">In last meeting, RAN2 agreed to adopt UP solution to support </w:t>
      </w:r>
      <w:r>
        <w:rPr>
          <w:rFonts w:hint="eastAsia" w:eastAsiaTheme="minorEastAsia"/>
          <w:bCs/>
          <w:lang w:val="en-US" w:eastAsia="zh-CN"/>
        </w:rPr>
        <w:t>IMS voice call over GSO.</w:t>
      </w:r>
    </w:p>
    <w:p w14:paraId="20719C1B">
      <w:pPr>
        <w:pStyle w:val="14"/>
        <w:spacing w:after="0"/>
        <w:ind w:left="0" w:firstLine="0"/>
        <w:jc w:val="both"/>
        <w:rPr>
          <w:rFonts w:hint="eastAsia" w:eastAsiaTheme="minorEastAsia"/>
          <w:bCs/>
          <w:lang w:val="en-US" w:eastAsia="zh-CN"/>
        </w:rPr>
      </w:pPr>
      <w:r>
        <w:rPr>
          <w:rFonts w:hint="eastAsia" w:eastAsiaTheme="minorEastAsia"/>
          <w:b w:val="0"/>
          <w:bCs/>
          <w:lang w:val="en-US" w:eastAsia="zh-CN"/>
        </w:rPr>
        <w:t xml:space="preserve">And in the previous reply LS [2] to SA2, it indicates that support more than 2 DRBs for a UE accessing NB-IoT in Rel-20 is technically feasible. </w:t>
      </w:r>
      <w:r>
        <w:rPr>
          <w:rFonts w:hint="eastAsia" w:eastAsia="宋体" w:cs="Arial"/>
          <w:lang w:val="en-US" w:eastAsia="zh-CN"/>
        </w:rPr>
        <w:t xml:space="preserve">The existing UP solution with </w:t>
      </w:r>
      <w:r>
        <w:rPr>
          <w:rFonts w:hint="eastAsia" w:eastAsia="宋体"/>
          <w:lang w:val="en-US" w:eastAsia="zh-CN"/>
        </w:rPr>
        <w:t xml:space="preserve">maximum 2 DRBs based on UE capability is supported, which may be sufficient to support </w:t>
      </w:r>
      <w:r>
        <w:rPr>
          <w:rFonts w:ascii="Arial" w:hAnsi="Arial" w:cs="Arial"/>
        </w:rPr>
        <w:t>IMS voice over NB-IoT NTN</w:t>
      </w:r>
      <w:r>
        <w:rPr>
          <w:rFonts w:hint="eastAsia" w:eastAsia="宋体" w:cs="Arial"/>
          <w:lang w:val="en-US" w:eastAsia="zh-CN"/>
        </w:rPr>
        <w:t xml:space="preserve">. Further considering that more DRBs would lead to higher handling overhead and maintenance costs, which is not expected for NB-IoT devices. Therefore to guarantee the low cost of the NB-IoT UEs as much as possible, whether to introduce new DRB(s) to support the </w:t>
      </w:r>
      <w:r>
        <w:rPr>
          <w:rFonts w:hint="eastAsia" w:eastAsiaTheme="minorEastAsia"/>
          <w:bCs/>
          <w:lang w:val="en-US" w:eastAsia="zh-CN"/>
        </w:rPr>
        <w:t>IMS voice call over GSO needs to consider cautiously.</w:t>
      </w:r>
    </w:p>
    <w:p w14:paraId="122D4931">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Cs/>
          <w:lang w:val="en-US" w:eastAsia="zh-CN"/>
        </w:rPr>
      </w:pPr>
      <w:r>
        <w:rPr>
          <w:rFonts w:hint="eastAsia" w:eastAsiaTheme="minorEastAsia"/>
          <w:b/>
          <w:bCs w:val="0"/>
          <w:lang w:val="en-US" w:eastAsia="zh-CN"/>
        </w:rPr>
        <w:t>Observation 1: Whether it is necessary to introduce new DRB(s) to support the IMS voice call over GSO needs to consider cautiously considering the low cost characteristic of the NB-IoT UEs.</w:t>
      </w:r>
    </w:p>
    <w:p w14:paraId="0868A0F8">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 xml:space="preserve">Further SA2 is now discussing whether to support pre-established dedicated DRB for IMS voice over GSO when the UE attaches to the network. If SA2 supports, before dedicated DRB for IMS voice is released, UE cannot initiate other service since the existing two DRBs are already taken by IMS voice service. Thus, when RAN2 discusses whether to introduce one more DRB, we should also follow SA2 discussion progress on the pre-established dedicated DRB issue. </w:t>
      </w:r>
      <w:r>
        <w:rPr>
          <w:rFonts w:hint="eastAsia" w:eastAsiaTheme="minorEastAsia"/>
          <w:bCs/>
          <w:lang w:val="en-US" w:eastAsia="zh-CN"/>
        </w:rPr>
        <w:t>And if it is essential to support new DRB(s), then at most support one new DRB.</w:t>
      </w:r>
    </w:p>
    <w:p w14:paraId="3DBC21B6">
      <w:pPr>
        <w:pStyle w:val="14"/>
        <w:spacing w:before="100" w:after="100"/>
        <w:ind w:left="0" w:firstLine="0"/>
        <w:jc w:val="left"/>
        <w:rPr>
          <w:rFonts w:hint="default" w:eastAsiaTheme="minorEastAsia"/>
          <w:b/>
          <w:bCs w:val="0"/>
          <w:lang w:val="en-US" w:eastAsia="zh-CN"/>
        </w:rPr>
      </w:pPr>
      <w:r>
        <w:rPr>
          <w:rFonts w:hint="eastAsia" w:eastAsiaTheme="minorEastAsia"/>
          <w:b/>
          <w:bCs w:val="0"/>
          <w:lang w:val="en-US" w:eastAsia="zh-CN"/>
        </w:rPr>
        <w:t>Observation 2: RAN2 needs to consider SA2 discussion progress on whether supporting pre-established dedicated DRB since it may have impacts on DRB numbers.</w:t>
      </w:r>
    </w:p>
    <w:p w14:paraId="5A37A954">
      <w:pPr>
        <w:pStyle w:val="14"/>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2: At most one more DRB could be considered if necessary.</w:t>
      </w:r>
    </w:p>
    <w:bookmarkEnd w:id="0"/>
    <w:p w14:paraId="31C27EB2">
      <w:pPr>
        <w:pStyle w:val="2"/>
        <w:rPr>
          <w:rFonts w:cs="Arial"/>
          <w:sz w:val="32"/>
          <w:szCs w:val="32"/>
        </w:rPr>
      </w:pPr>
      <w:r>
        <w:rPr>
          <w:rFonts w:cs="Arial"/>
          <w:sz w:val="32"/>
          <w:szCs w:val="32"/>
        </w:rPr>
        <w:t>Conclusion</w:t>
      </w:r>
    </w:p>
    <w:p w14:paraId="72D7C913">
      <w:pPr>
        <w:pStyle w:val="14"/>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0223F1B6">
      <w:pPr>
        <w:pStyle w:val="14"/>
        <w:keepNext w:val="0"/>
        <w:keepLines w:val="0"/>
        <w:pageBreakBefore w:val="0"/>
        <w:widowControl/>
        <w:kinsoku/>
        <w:wordWrap/>
        <w:overflowPunct w:val="0"/>
        <w:topLinePunct w:val="0"/>
        <w:autoSpaceDE/>
        <w:autoSpaceDN/>
        <w:bidi w:val="0"/>
        <w:adjustRightInd w:val="0"/>
        <w:snapToGrid w:val="0"/>
        <w:spacing w:before="240" w:after="0"/>
        <w:ind w:left="0" w:firstLine="0"/>
        <w:jc w:val="both"/>
        <w:textAlignment w:val="baseline"/>
        <w:rPr>
          <w:rFonts w:hint="eastAsia" w:eastAsiaTheme="minorEastAsia"/>
          <w:b/>
          <w:bCs w:val="0"/>
          <w:i/>
          <w:iCs/>
          <w:u w:val="single"/>
          <w:lang w:val="en-US" w:eastAsia="zh-CN"/>
        </w:rPr>
      </w:pPr>
      <w:r>
        <w:rPr>
          <w:rFonts w:hint="eastAsia" w:eastAsiaTheme="minorEastAsia"/>
          <w:b/>
          <w:bCs w:val="0"/>
          <w:i/>
          <w:iCs/>
          <w:sz w:val="20"/>
          <w:szCs w:val="20"/>
          <w:u w:val="single"/>
          <w:lang w:val="en-US" w:eastAsia="zh-CN"/>
        </w:rPr>
        <w:t xml:space="preserve">Variable sized packets scheduling </w:t>
      </w:r>
    </w:p>
    <w:p w14:paraId="70760C2D">
      <w:pPr>
        <w:pStyle w:val="14"/>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To schedule the variable sized packets, the following 3 solutions could be discussed:</w:t>
      </w:r>
    </w:p>
    <w:p w14:paraId="31309690">
      <w:pPr>
        <w:pStyle w:val="14"/>
        <w:keepNext w:val="0"/>
        <w:keepLines w:val="0"/>
        <w:pageBreakBefore w:val="0"/>
        <w:widowControl/>
        <w:kinsoku/>
        <w:wordWrap/>
        <w:overflowPunct w:val="0"/>
        <w:topLinePunct w:val="0"/>
        <w:autoSpaceDE w:val="0"/>
        <w:autoSpaceDN w:val="0"/>
        <w:bidi w:val="0"/>
        <w:adjustRightInd w:val="0"/>
        <w:snapToGrid w:val="0"/>
        <w:spacing w:before="120" w:after="0"/>
        <w:ind w:left="0" w:firstLine="420" w:firstLineChars="0"/>
        <w:jc w:val="both"/>
        <w:textAlignment w:val="baseline"/>
        <w:rPr>
          <w:rFonts w:hint="eastAsia" w:eastAsiaTheme="minorEastAsia"/>
          <w:b/>
          <w:bCs w:val="0"/>
          <w:lang w:val="en-US" w:eastAsia="zh-CN"/>
        </w:rPr>
      </w:pPr>
      <w:r>
        <w:rPr>
          <w:rFonts w:hint="eastAsia" w:eastAsiaTheme="minorEastAsia"/>
          <w:b/>
          <w:bCs w:val="0"/>
          <w:lang w:val="en-US" w:eastAsia="zh-CN"/>
        </w:rPr>
        <w:t>Option 1: Single SPS configuration</w:t>
      </w:r>
    </w:p>
    <w:p w14:paraId="6529314F">
      <w:pPr>
        <w:pStyle w:val="14"/>
        <w:keepNext w:val="0"/>
        <w:keepLines w:val="0"/>
        <w:pageBreakBefore w:val="0"/>
        <w:widowControl/>
        <w:kinsoku/>
        <w:wordWrap/>
        <w:overflowPunct w:val="0"/>
        <w:topLinePunct w:val="0"/>
        <w:autoSpaceDE w:val="0"/>
        <w:autoSpaceDN w:val="0"/>
        <w:bidi w:val="0"/>
        <w:adjustRightInd w:val="0"/>
        <w:snapToGrid w:val="0"/>
        <w:spacing w:before="120" w:after="0"/>
        <w:ind w:left="0" w:firstLine="420" w:firstLineChars="0"/>
        <w:jc w:val="both"/>
        <w:textAlignment w:val="baseline"/>
        <w:rPr>
          <w:rFonts w:hint="default" w:eastAsiaTheme="minorEastAsia"/>
          <w:b/>
          <w:bCs w:val="0"/>
          <w:lang w:val="en-US" w:eastAsia="zh-CN"/>
        </w:rPr>
      </w:pPr>
      <w:r>
        <w:rPr>
          <w:rFonts w:hint="eastAsia" w:eastAsiaTheme="minorEastAsia"/>
          <w:b/>
          <w:bCs w:val="0"/>
          <w:lang w:val="en-US" w:eastAsia="zh-CN"/>
        </w:rPr>
        <w:t>Option 2: Multiple SPS Configuration with Dynamic Activation</w:t>
      </w:r>
    </w:p>
    <w:p w14:paraId="266BD518">
      <w:pPr>
        <w:pStyle w:val="14"/>
        <w:keepNext w:val="0"/>
        <w:keepLines w:val="0"/>
        <w:pageBreakBefore w:val="0"/>
        <w:widowControl/>
        <w:kinsoku/>
        <w:wordWrap/>
        <w:overflowPunct w:val="0"/>
        <w:topLinePunct w:val="0"/>
        <w:autoSpaceDE w:val="0"/>
        <w:autoSpaceDN w:val="0"/>
        <w:bidi w:val="0"/>
        <w:adjustRightInd w:val="0"/>
        <w:snapToGrid w:val="0"/>
        <w:spacing w:before="120" w:after="0"/>
        <w:ind w:left="0" w:firstLine="420" w:firstLineChars="0"/>
        <w:jc w:val="both"/>
        <w:textAlignment w:val="baseline"/>
        <w:rPr>
          <w:rFonts w:hint="eastAsia" w:eastAsiaTheme="minorEastAsia"/>
          <w:b/>
          <w:bCs w:val="0"/>
          <w:lang w:val="en-US" w:eastAsia="zh-CN"/>
        </w:rPr>
      </w:pPr>
      <w:r>
        <w:rPr>
          <w:rFonts w:hint="eastAsia" w:eastAsiaTheme="minorEastAsia"/>
          <w:b/>
          <w:bCs w:val="0"/>
          <w:lang w:val="en-US" w:eastAsia="zh-CN"/>
        </w:rPr>
        <w:t>Option 3: Combination of SPS and dynamic scheduling (Deprioritized)</w:t>
      </w:r>
    </w:p>
    <w:p w14:paraId="4ED87C9B">
      <w:pPr>
        <w:pStyle w:val="14"/>
        <w:keepNext w:val="0"/>
        <w:keepLines w:val="0"/>
        <w:pageBreakBefore w:val="0"/>
        <w:widowControl/>
        <w:kinsoku/>
        <w:wordWrap/>
        <w:overflowPunct w:val="0"/>
        <w:topLinePunct w:val="0"/>
        <w:autoSpaceDE/>
        <w:autoSpaceDN/>
        <w:bidi w:val="0"/>
        <w:adjustRightInd w:val="0"/>
        <w:snapToGrid w:val="0"/>
        <w:spacing w:before="240" w:after="0"/>
        <w:ind w:left="0" w:firstLine="0" w:firstLineChars="0"/>
        <w:jc w:val="both"/>
        <w:textAlignment w:val="baseline"/>
        <w:rPr>
          <w:rFonts w:hint="default" w:eastAsiaTheme="minorEastAsia"/>
          <w:b/>
          <w:bCs w:val="0"/>
          <w:i/>
          <w:iCs/>
          <w:u w:val="single"/>
          <w:lang w:val="en-US" w:eastAsia="zh-CN"/>
        </w:rPr>
      </w:pPr>
      <w:r>
        <w:rPr>
          <w:rFonts w:hint="default" w:eastAsiaTheme="minorEastAsia"/>
          <w:b/>
          <w:bCs w:val="0"/>
          <w:i/>
          <w:iCs/>
          <w:u w:val="single"/>
          <w:lang w:val="en-US" w:eastAsia="zh-CN"/>
        </w:rPr>
        <w:t>Whether introduce new DRB(s)</w:t>
      </w:r>
    </w:p>
    <w:p w14:paraId="54994D63">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Cs/>
          <w:lang w:val="en-US" w:eastAsia="zh-CN"/>
        </w:rPr>
      </w:pPr>
      <w:r>
        <w:rPr>
          <w:rFonts w:hint="eastAsia" w:eastAsiaTheme="minorEastAsia"/>
          <w:b/>
          <w:bCs w:val="0"/>
          <w:lang w:val="en-US" w:eastAsia="zh-CN"/>
        </w:rPr>
        <w:t>Observation 1: Whether it is necessary to introduce new DRB(s) to support the IMS voice call over GSO needs to consider cautiously considering the low cost characteristic of the NB-IoT UEs.</w:t>
      </w:r>
    </w:p>
    <w:p w14:paraId="26AA8229">
      <w:pPr>
        <w:pStyle w:val="14"/>
        <w:spacing w:before="100" w:after="100"/>
        <w:ind w:left="0" w:firstLine="0"/>
        <w:jc w:val="left"/>
        <w:rPr>
          <w:rFonts w:hint="default" w:eastAsiaTheme="minorEastAsia"/>
          <w:b/>
          <w:bCs w:val="0"/>
          <w:lang w:val="en-US" w:eastAsia="zh-CN"/>
        </w:rPr>
      </w:pPr>
      <w:r>
        <w:rPr>
          <w:rFonts w:hint="eastAsia" w:eastAsiaTheme="minorEastAsia"/>
          <w:b/>
          <w:bCs w:val="0"/>
          <w:lang w:val="en-US" w:eastAsia="zh-CN"/>
        </w:rPr>
        <w:t>Observation 2: RAN2 needs to consider SA2 discussion progress on whether supporting pre-established dedicated DRB since it may have impacts on DRB numbers.</w:t>
      </w:r>
    </w:p>
    <w:p w14:paraId="15840CA3">
      <w:pPr>
        <w:pStyle w:val="14"/>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2: At most one more DRB could be considered if necessary.</w:t>
      </w:r>
    </w:p>
    <w:p w14:paraId="49A85C91">
      <w:pPr>
        <w:pStyle w:val="2"/>
        <w:rPr>
          <w:rFonts w:cs="Arial"/>
          <w:sz w:val="32"/>
          <w:szCs w:val="32"/>
        </w:rPr>
      </w:pPr>
      <w:bookmarkStart w:id="3" w:name="_GoBack"/>
      <w:bookmarkEnd w:id="3"/>
      <w:r>
        <w:rPr>
          <w:rFonts w:cs="Arial"/>
          <w:sz w:val="32"/>
          <w:szCs w:val="32"/>
        </w:rPr>
        <w:t>Reference</w:t>
      </w:r>
    </w:p>
    <w:p w14:paraId="525B3999">
      <w:pPr>
        <w:pStyle w:val="4"/>
        <w:numPr>
          <w:ilvl w:val="0"/>
          <w:numId w:val="2"/>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R2-132_NR-NTN_IoT-NTN_(Sergio)_EOM</w:t>
      </w:r>
    </w:p>
    <w:p w14:paraId="03487112">
      <w:pPr>
        <w:pStyle w:val="4"/>
        <w:numPr>
          <w:ilvl w:val="0"/>
          <w:numId w:val="2"/>
        </w:numPr>
        <w:overflowPunct/>
        <w:autoSpaceDE/>
        <w:autoSpaceDN/>
        <w:adjustRightInd/>
        <w:spacing w:beforeLines="50" w:after="0"/>
        <w:jc w:val="left"/>
        <w:textAlignment w:val="auto"/>
        <w:rPr>
          <w:rFonts w:hint="eastAsia"/>
          <w:sz w:val="20"/>
          <w:szCs w:val="20"/>
        </w:rPr>
      </w:pPr>
      <w:r>
        <w:rPr>
          <w:rFonts w:hint="eastAsia"/>
          <w:sz w:val="20"/>
          <w:szCs w:val="20"/>
        </w:rPr>
        <w:t>R2-2507784 Reply LS on issues related to support of IMS voice over NB-IoT NTN connected to EPC</w:t>
      </w:r>
    </w:p>
    <w:p w14:paraId="1744139D">
      <w:pPr>
        <w:pStyle w:val="4"/>
        <w:numPr>
          <w:ilvl w:val="0"/>
          <w:numId w:val="2"/>
        </w:numPr>
        <w:overflowPunct/>
        <w:autoSpaceDE/>
        <w:autoSpaceDN/>
        <w:adjustRightInd/>
        <w:spacing w:beforeLines="50" w:after="0"/>
        <w:jc w:val="left"/>
        <w:textAlignment w:val="auto"/>
        <w:rPr>
          <w:rFonts w:hint="eastAsia"/>
          <w:sz w:val="20"/>
          <w:szCs w:val="20"/>
        </w:rPr>
      </w:pPr>
      <w:r>
        <w:rPr>
          <w:rFonts w:hint="eastAsia"/>
          <w:sz w:val="20"/>
          <w:szCs w:val="20"/>
        </w:rPr>
        <w:t xml:space="preserve">3GPP TR 23.700-19 </w:t>
      </w:r>
      <w:r>
        <w:t>V</w:t>
      </w:r>
      <w:bookmarkStart w:id="2" w:name="specVersion"/>
      <w:r>
        <w:rPr>
          <w:lang w:eastAsia="zh-CN"/>
        </w:rPr>
        <w:t>1</w:t>
      </w:r>
      <w:r>
        <w:t>.</w:t>
      </w:r>
      <w:r>
        <w:rPr>
          <w:lang w:eastAsia="zh-CN"/>
        </w:rPr>
        <w:t>0</w:t>
      </w:r>
      <w:r>
        <w:t>.</w:t>
      </w:r>
      <w:bookmarkEnd w:id="2"/>
      <w:r>
        <w:t>0</w:t>
      </w:r>
      <w:r>
        <w:rPr>
          <w:rFonts w:hint="eastAsia" w:eastAsia="宋体"/>
          <w:sz w:val="20"/>
          <w:szCs w:val="20"/>
          <w:lang w:val="en-US" w:eastAsia="zh-CN"/>
        </w:rPr>
        <w:t xml:space="preserve"> Study on Integration of satellite components in the 5G architecture; Phase 4 (Release 20)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5"/>
      <w:tabs>
        <w:tab w:val="center" w:pos="4820"/>
        <w:tab w:val="right" w:pos="9639"/>
      </w:tabs>
      <w:jc w:val="left"/>
    </w:pPr>
    <w:r>
      <w:tab/>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38179F8"/>
    <w:rsid w:val="04510321"/>
    <w:rsid w:val="08C15706"/>
    <w:rsid w:val="09A71D08"/>
    <w:rsid w:val="09E45604"/>
    <w:rsid w:val="0D0C0F79"/>
    <w:rsid w:val="0F1D4BDA"/>
    <w:rsid w:val="10A7242A"/>
    <w:rsid w:val="14977CD7"/>
    <w:rsid w:val="17230737"/>
    <w:rsid w:val="19D64B7F"/>
    <w:rsid w:val="1BCF0B12"/>
    <w:rsid w:val="1C484DA1"/>
    <w:rsid w:val="20CB48F5"/>
    <w:rsid w:val="20CD5411"/>
    <w:rsid w:val="22011128"/>
    <w:rsid w:val="22EA1270"/>
    <w:rsid w:val="235712E5"/>
    <w:rsid w:val="25DF74C1"/>
    <w:rsid w:val="2604437C"/>
    <w:rsid w:val="26A93FFA"/>
    <w:rsid w:val="297E4590"/>
    <w:rsid w:val="2CCF75CE"/>
    <w:rsid w:val="2CF94449"/>
    <w:rsid w:val="2D05216B"/>
    <w:rsid w:val="2D3809E0"/>
    <w:rsid w:val="2D7D79C4"/>
    <w:rsid w:val="2FAE3CE1"/>
    <w:rsid w:val="31651610"/>
    <w:rsid w:val="332A7D04"/>
    <w:rsid w:val="34EA0CDC"/>
    <w:rsid w:val="35954E66"/>
    <w:rsid w:val="359B6A54"/>
    <w:rsid w:val="3744712F"/>
    <w:rsid w:val="38564937"/>
    <w:rsid w:val="390410B8"/>
    <w:rsid w:val="391842BA"/>
    <w:rsid w:val="39672100"/>
    <w:rsid w:val="3D51300D"/>
    <w:rsid w:val="3DB03A43"/>
    <w:rsid w:val="3DE76561"/>
    <w:rsid w:val="40D91BDC"/>
    <w:rsid w:val="486C200F"/>
    <w:rsid w:val="48A362B2"/>
    <w:rsid w:val="48E2330B"/>
    <w:rsid w:val="49776FAA"/>
    <w:rsid w:val="4DAF083D"/>
    <w:rsid w:val="4F66061E"/>
    <w:rsid w:val="51080534"/>
    <w:rsid w:val="51D14C12"/>
    <w:rsid w:val="52973810"/>
    <w:rsid w:val="52D11117"/>
    <w:rsid w:val="531C750F"/>
    <w:rsid w:val="548C31C2"/>
    <w:rsid w:val="5A627595"/>
    <w:rsid w:val="5D7C05B2"/>
    <w:rsid w:val="5F404935"/>
    <w:rsid w:val="61213BFC"/>
    <w:rsid w:val="616553C2"/>
    <w:rsid w:val="649806E8"/>
    <w:rsid w:val="64A411B7"/>
    <w:rsid w:val="65AA343C"/>
    <w:rsid w:val="69232E72"/>
    <w:rsid w:val="6C8F67FD"/>
    <w:rsid w:val="6D8C1A99"/>
    <w:rsid w:val="6E8977BA"/>
    <w:rsid w:val="6F2D6957"/>
    <w:rsid w:val="6FF3095B"/>
    <w:rsid w:val="70057BD7"/>
    <w:rsid w:val="705B3E62"/>
    <w:rsid w:val="711E5827"/>
    <w:rsid w:val="72AA2AF9"/>
    <w:rsid w:val="73DC785E"/>
    <w:rsid w:val="75D812E7"/>
    <w:rsid w:val="770C50CA"/>
    <w:rsid w:val="7A5352F1"/>
    <w:rsid w:val="7B74444E"/>
    <w:rsid w:val="7F5B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footer"/>
    <w:basedOn w:val="6"/>
    <w:semiHidden/>
    <w:qFormat/>
    <w:uiPriority w:val="0"/>
    <w:pPr>
      <w:jc w:val="center"/>
    </w:pPr>
    <w:rPr>
      <w:i/>
      <w:iCs/>
    </w:rPr>
  </w:style>
  <w:style w:type="paragraph" w:styleId="6">
    <w:name w:val="header"/>
    <w:basedOn w:val="1"/>
    <w:qFormat/>
    <w:uiPriority w:val="0"/>
    <w:pPr>
      <w:widowControl w:val="0"/>
    </w:pPr>
    <w:rPr>
      <w:rFonts w:eastAsia="MS Mincho"/>
      <w:b/>
      <w:sz w:val="24"/>
      <w:szCs w:val="24"/>
    </w:rPr>
  </w:style>
  <w:style w:type="paragraph" w:styleId="7">
    <w:name w:val="List"/>
    <w:basedOn w:val="1"/>
    <w:qFormat/>
    <w:uiPriority w:val="0"/>
    <w:pPr>
      <w:ind w:left="568" w:hanging="284"/>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semiHidden/>
    <w:qFormat/>
    <w:uiPriority w:val="0"/>
  </w:style>
  <w:style w:type="paragraph" w:customStyle="1" w:styleId="12">
    <w:name w:val="3GPP_Header"/>
    <w:basedOn w:val="1"/>
    <w:qFormat/>
    <w:uiPriority w:val="0"/>
    <w:pPr>
      <w:tabs>
        <w:tab w:val="left" w:pos="1701"/>
        <w:tab w:val="right" w:pos="9639"/>
      </w:tabs>
      <w:spacing w:after="240"/>
    </w:pPr>
    <w:rPr>
      <w:b/>
      <w:sz w:val="24"/>
    </w:rPr>
  </w:style>
  <w:style w:type="paragraph" w:customStyle="1" w:styleId="13">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4">
    <w:name w:val="B1"/>
    <w:basedOn w:val="7"/>
    <w:qFormat/>
    <w:uiPriority w:val="0"/>
    <w:pPr>
      <w:spacing w:after="180"/>
      <w:jc w:val="left"/>
    </w:pPr>
    <w:rPr>
      <w:lang w:eastAsia="en-US"/>
    </w:rPr>
  </w:style>
  <w:style w:type="paragraph" w:customStyle="1" w:styleId="15">
    <w:name w:val="Editor's Note"/>
    <w:basedOn w:val="16"/>
    <w:qFormat/>
    <w:uiPriority w:val="0"/>
    <w:pPr>
      <w:keepLines/>
      <w:spacing w:after="180"/>
      <w:ind w:left="1135" w:hanging="851"/>
      <w:jc w:val="left"/>
    </w:pPr>
    <w:rPr>
      <w:color w:val="FF0000"/>
      <w:lang w:eastAsia="en-US"/>
    </w:rPr>
  </w:style>
  <w:style w:type="paragraph" w:customStyle="1" w:styleId="16">
    <w:name w:val="NO"/>
    <w:basedOn w:val="1"/>
    <w:qFormat/>
    <w:uiPriority w:val="0"/>
    <w:pPr>
      <w:keepLines/>
      <w:ind w:left="1135" w:hanging="851"/>
    </w:pPr>
  </w:style>
  <w:style w:type="paragraph" w:customStyle="1" w:styleId="17">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1108</Words>
  <Characters>5692</Characters>
  <Lines>0</Lines>
  <Paragraphs>0</Paragraphs>
  <TotalTime>0</TotalTime>
  <ScaleCrop>false</ScaleCrop>
  <LinksUpToDate>false</LinksUpToDate>
  <CharactersWithSpaces>6738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cp:lastModifiedBy>
  <dcterms:modified xsi:type="dcterms:W3CDTF">2026-01-30T07:59:45Z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BE55FE1A83834D82A2537196995A1BDE_13</vt:lpwstr>
  </property>
  <property fmtid="{D5CDD505-2E9C-101B-9397-08002B2CF9AE}" pid="4" name="KSOTemplateDocerSaveRecord">
    <vt:lpwstr>eyJoZGlkIjoiZTNiMmJjMGUyMDNhMGI0MjllZTc4OTE3ODRjOTBjMWQiLCJ1c2VySWQiOiIyMTAxMzg5MTQifQ==</vt:lpwstr>
  </property>
</Properties>
</file>